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Pr="00E4086E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 w:rsidR="00454440"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8422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 w:rsidR="00454440">
        <w:rPr>
          <w:rFonts w:ascii="Times New Roman" w:hAnsi="Times New Roman" w:cs="Times New Roman"/>
          <w:b/>
          <w:sz w:val="28"/>
        </w:rPr>
        <w:t>12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bookmarkStart w:id="0" w:name="_Toc366831174"/>
      <w:r w:rsidR="007009DC" w:rsidRPr="007009DC">
        <w:rPr>
          <w:rFonts w:ascii="Times New Roman" w:hAnsi="Times New Roman" w:cs="Times New Roman"/>
          <w:b/>
          <w:sz w:val="28"/>
        </w:rPr>
        <w:t>Обоснование предложения по определению единой теплоснабжающей организации</w:t>
      </w:r>
      <w:bookmarkEnd w:id="0"/>
    </w:p>
    <w:p w:rsidR="00454440" w:rsidRPr="00550C99" w:rsidRDefault="00E4086E" w:rsidP="00454440">
      <w:pPr>
        <w:pStyle w:val="af8"/>
        <w:numPr>
          <w:ilvl w:val="0"/>
          <w:numId w:val="0"/>
        </w:numPr>
        <w:ind w:left="432"/>
        <w:outlineLvl w:val="0"/>
        <w:rPr>
          <w:rFonts w:ascii="Times New Roman" w:hAnsi="Times New Roman" w:cs="Times New Roman"/>
          <w:color w:val="auto"/>
        </w:rPr>
      </w:pPr>
      <w:bookmarkStart w:id="1" w:name="_GoBack"/>
      <w:bookmarkEnd w:id="1"/>
      <w:r w:rsidRPr="00E4086E">
        <w:rPr>
          <w:rFonts w:ascii="Times New Roman" w:hAnsi="Times New Roman" w:cs="Times New Roman"/>
        </w:rPr>
        <w:br w:type="page"/>
      </w:r>
      <w:bookmarkStart w:id="2" w:name="_Toc367789256"/>
      <w:r w:rsidR="00454440" w:rsidRPr="00550C99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2"/>
    </w:p>
    <w:p w:rsidR="00454440" w:rsidRDefault="004354C3" w:rsidP="0045444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354C3">
        <w:fldChar w:fldCharType="begin"/>
      </w:r>
      <w:r w:rsidR="00454440">
        <w:instrText xml:space="preserve"> TOC \o "1-3" \h \z \u </w:instrText>
      </w:r>
      <w:r w:rsidRPr="004354C3">
        <w:fldChar w:fldCharType="separate"/>
      </w:r>
      <w:hyperlink w:anchor="_Toc367789256" w:history="1">
        <w:r w:rsidR="00454440" w:rsidRPr="0073532A">
          <w:rPr>
            <w:rStyle w:val="af7"/>
            <w:rFonts w:eastAsiaTheme="majorEastAsia"/>
            <w:noProof/>
          </w:rPr>
          <w:t>Оглавление</w:t>
        </w:r>
        <w:r w:rsidR="004544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54440">
          <w:rPr>
            <w:noProof/>
            <w:webHidden/>
          </w:rPr>
          <w:instrText xml:space="preserve"> PAGEREF _Toc367789256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613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54440" w:rsidRDefault="004354C3" w:rsidP="0045444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789257" w:history="1">
        <w:r w:rsidR="00454440" w:rsidRPr="0073532A">
          <w:rPr>
            <w:rStyle w:val="af7"/>
            <w:noProof/>
          </w:rPr>
          <w:t>1</w:t>
        </w:r>
        <w:r w:rsidR="0045444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454440" w:rsidRPr="0073532A">
          <w:rPr>
            <w:rStyle w:val="af7"/>
            <w:rFonts w:eastAsiaTheme="majorEastAsia"/>
            <w:noProof/>
          </w:rPr>
          <w:t>Обоснование предложения по определению единой теплоснабжающей организации.</w:t>
        </w:r>
        <w:r w:rsidR="004544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54440">
          <w:rPr>
            <w:noProof/>
            <w:webHidden/>
          </w:rPr>
          <w:instrText xml:space="preserve"> PAGEREF _Toc367789257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613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54440" w:rsidRDefault="004354C3" w:rsidP="00454440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454440">
        <w:br w:type="page"/>
      </w:r>
    </w:p>
    <w:p w:rsidR="00263ABA" w:rsidRPr="007009DC" w:rsidRDefault="007009DC" w:rsidP="00550C99">
      <w:pPr>
        <w:pStyle w:val="1"/>
        <w:spacing w:before="240" w:after="120"/>
        <w:ind w:left="431" w:hanging="43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3" w:name="_Toc356459891"/>
      <w:bookmarkStart w:id="4" w:name="_Toc365452743"/>
      <w:bookmarkStart w:id="5" w:name="_Toc367789257"/>
      <w:r w:rsidRPr="007009DC">
        <w:rPr>
          <w:rFonts w:ascii="Times New Roman" w:hAnsi="Times New Roman" w:cs="Times New Roman"/>
          <w:color w:val="000000" w:themeColor="text1"/>
        </w:rPr>
        <w:lastRenderedPageBreak/>
        <w:t>Обоснование предложения по определению единой теплоснабжающей организации</w:t>
      </w:r>
      <w:r w:rsidR="00263ABA" w:rsidRPr="007009DC">
        <w:rPr>
          <w:rFonts w:ascii="Times New Roman" w:hAnsi="Times New Roman" w:cs="Times New Roman"/>
          <w:color w:val="000000" w:themeColor="text1"/>
        </w:rPr>
        <w:t>.</w:t>
      </w:r>
      <w:bookmarkEnd w:id="3"/>
      <w:bookmarkEnd w:id="4"/>
      <w:bookmarkEnd w:id="5"/>
      <w:r w:rsidR="00263ABA" w:rsidRPr="007009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7009DC" w:rsidRPr="000B34A9" w:rsidRDefault="007009DC" w:rsidP="007009DC">
      <w:pPr>
        <w:pStyle w:val="71"/>
        <w:shd w:val="clear" w:color="auto" w:fill="auto"/>
        <w:spacing w:after="60" w:line="276" w:lineRule="auto"/>
        <w:ind w:left="20" w:right="2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Единая теплоснабжающая организация в системе теплоснабжения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Федерации.</w:t>
      </w:r>
    </w:p>
    <w:p w:rsidR="007009DC" w:rsidRPr="000B34A9" w:rsidRDefault="007009DC" w:rsidP="007009DC">
      <w:pPr>
        <w:pStyle w:val="71"/>
        <w:shd w:val="clear" w:color="auto" w:fill="auto"/>
        <w:spacing w:after="60" w:line="276" w:lineRule="auto"/>
        <w:ind w:left="20" w:right="2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После внесения проекта схемы теплоснабжения на рассмотрение теплоснабжающие и/или теплосетевые организации должны обратиться с заявкой на признание в качестве ЕТО в одной или нескольких из определенных зон деятельности. Решение о присвоении организации статуса ЕТО в той или иной зоне деятельности принимает для поселений, городских округов с численностью населения пятьсот тысяч человек и более, в соответствии с ч.2 ст.4 Федерального закона №190 «О теплоснабжении» и п.3. Правил организации теплоснабжения в Российской Федерации, утвержденных постановлением Правительства РФ №808 от 08.08.2012 г., федеральный орган исполнительной власти, уполномоченный на реализацию государственной политики в сфере теплоснабжения (Министерство энергетики Российской Федерации).</w:t>
      </w:r>
    </w:p>
    <w:p w:rsidR="007009DC" w:rsidRPr="000B34A9" w:rsidRDefault="007009DC" w:rsidP="007009DC">
      <w:pPr>
        <w:pStyle w:val="71"/>
        <w:shd w:val="clear" w:color="auto" w:fill="auto"/>
        <w:spacing w:after="60" w:line="276" w:lineRule="auto"/>
        <w:ind w:left="20" w:right="2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Обязанности ЕТО определены постановлением Правительства РФ от 08.08.2012 № 808 «Об организации теплоснабжения в Российской Федерации и о внесении изменений в некоторые законодательные акты Правительства Российской Федерации» (п. 12 Правил организации теплоснабжения в Российской Федерации, утвержденных указанным постановлением). В соответствии с приведенным документом ЕТО обязана:</w:t>
      </w:r>
    </w:p>
    <w:p w:rsidR="007009DC" w:rsidRPr="000B34A9" w:rsidRDefault="007009DC" w:rsidP="007009DC">
      <w:pPr>
        <w:pStyle w:val="71"/>
        <w:shd w:val="clear" w:color="auto" w:fill="auto"/>
        <w:spacing w:after="0" w:line="276" w:lineRule="auto"/>
        <w:ind w:left="1280" w:right="20" w:hanging="429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•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теплоснабжения,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009DC" w:rsidRPr="000B34A9" w:rsidRDefault="007009DC" w:rsidP="007009DC">
      <w:pPr>
        <w:pStyle w:val="71"/>
        <w:numPr>
          <w:ilvl w:val="0"/>
          <w:numId w:val="3"/>
        </w:numPr>
        <w:shd w:val="clear" w:color="auto" w:fill="auto"/>
        <w:spacing w:after="0" w:line="276" w:lineRule="auto"/>
        <w:ind w:left="1300" w:right="2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009DC" w:rsidRPr="000B34A9" w:rsidRDefault="007009DC" w:rsidP="007009DC">
      <w:pPr>
        <w:pStyle w:val="71"/>
        <w:numPr>
          <w:ilvl w:val="0"/>
          <w:numId w:val="3"/>
        </w:numPr>
        <w:shd w:val="clear" w:color="auto" w:fill="auto"/>
        <w:spacing w:after="64" w:line="276" w:lineRule="auto"/>
        <w:ind w:left="1300" w:right="2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 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энергии, с учетом потерь тепловой энергии, теплоносителя при их передаче.</w:t>
      </w:r>
    </w:p>
    <w:p w:rsidR="007009DC" w:rsidRPr="000B34A9" w:rsidRDefault="007009DC" w:rsidP="007009DC">
      <w:pPr>
        <w:pStyle w:val="71"/>
        <w:shd w:val="clear" w:color="auto" w:fill="auto"/>
        <w:spacing w:after="56" w:line="276" w:lineRule="auto"/>
        <w:ind w:left="20" w:right="2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Границы зоны деятельности ЕТО в соответствии с п. 19 Правил организации теплоснабжения в Российской Федерации могут быть изменены в следующих случаях:</w:t>
      </w:r>
    </w:p>
    <w:p w:rsidR="007009DC" w:rsidRPr="000B34A9" w:rsidRDefault="007009DC" w:rsidP="007009DC">
      <w:pPr>
        <w:pStyle w:val="71"/>
        <w:numPr>
          <w:ilvl w:val="0"/>
          <w:numId w:val="3"/>
        </w:numPr>
        <w:shd w:val="clear" w:color="auto" w:fill="auto"/>
        <w:spacing w:after="0" w:line="276" w:lineRule="auto"/>
        <w:ind w:left="1300" w:right="2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009DC" w:rsidRPr="000B34A9" w:rsidRDefault="007009DC" w:rsidP="007009DC">
      <w:pPr>
        <w:pStyle w:val="71"/>
        <w:numPr>
          <w:ilvl w:val="0"/>
          <w:numId w:val="3"/>
        </w:numPr>
        <w:shd w:val="clear" w:color="auto" w:fill="auto"/>
        <w:spacing w:after="64" w:line="276" w:lineRule="auto"/>
        <w:ind w:left="1300" w:right="2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 технологическое объединение или разделение систем теплоснабжения.</w:t>
      </w:r>
    </w:p>
    <w:p w:rsidR="007009DC" w:rsidRPr="000B34A9" w:rsidRDefault="007009DC" w:rsidP="007009DC">
      <w:pPr>
        <w:pStyle w:val="71"/>
        <w:shd w:val="clear" w:color="auto" w:fill="auto"/>
        <w:spacing w:after="60" w:line="276" w:lineRule="auto"/>
        <w:ind w:left="20" w:right="2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lastRenderedPageBreak/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009DC" w:rsidRPr="000B34A9" w:rsidRDefault="007009DC" w:rsidP="007009DC">
      <w:pPr>
        <w:rPr>
          <w:rFonts w:ascii="Times New Roman" w:hAnsi="Times New Roman" w:cs="Times New Roman"/>
        </w:rPr>
      </w:pPr>
    </w:p>
    <w:p w:rsidR="007009DC" w:rsidRPr="000B34A9" w:rsidRDefault="007009DC" w:rsidP="007009DC">
      <w:pPr>
        <w:rPr>
          <w:rFonts w:ascii="Times New Roman" w:hAnsi="Times New Roman" w:cs="Times New Roman"/>
          <w:sz w:val="24"/>
          <w:szCs w:val="24"/>
        </w:rPr>
        <w:sectPr w:rsidR="007009DC" w:rsidRPr="000B34A9" w:rsidSect="000E339C">
          <w:headerReference w:type="default" r:id="rId8"/>
          <w:footerReference w:type="default" r:id="rId9"/>
          <w:pgSz w:w="11906" w:h="16838"/>
          <w:pgMar w:top="1276" w:right="850" w:bottom="1134" w:left="993" w:header="708" w:footer="708" w:gutter="0"/>
          <w:cols w:space="708"/>
          <w:docGrid w:linePitch="360"/>
        </w:sectPr>
      </w:pPr>
    </w:p>
    <w:p w:rsidR="007009DC" w:rsidRPr="000B34A9" w:rsidRDefault="007009DC" w:rsidP="007009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lastRenderedPageBreak/>
        <w:t>Критерии выбора Единой теплоснабжающей организации</w:t>
      </w:r>
      <w:r w:rsidR="007C0833">
        <w:rPr>
          <w:rFonts w:ascii="Times New Roman" w:hAnsi="Times New Roman" w:cs="Times New Roman"/>
          <w:sz w:val="24"/>
          <w:szCs w:val="24"/>
        </w:rPr>
        <w:t xml:space="preserve"> по данным за фактический 2012 год </w:t>
      </w:r>
      <w:r w:rsidRPr="000B34A9">
        <w:rPr>
          <w:rFonts w:ascii="Times New Roman" w:hAnsi="Times New Roman" w:cs="Times New Roman"/>
          <w:sz w:val="24"/>
          <w:szCs w:val="24"/>
        </w:rPr>
        <w:t xml:space="preserve">представлены в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4A9">
        <w:rPr>
          <w:rFonts w:ascii="Times New Roman" w:hAnsi="Times New Roman" w:cs="Times New Roman"/>
          <w:sz w:val="24"/>
          <w:szCs w:val="24"/>
        </w:rPr>
        <w:t>.1</w:t>
      </w:r>
    </w:p>
    <w:p w:rsidR="007009DC" w:rsidRPr="000B34A9" w:rsidRDefault="007009DC" w:rsidP="007009D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34A9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B34A9">
        <w:rPr>
          <w:rFonts w:ascii="Times New Roman" w:hAnsi="Times New Roman" w:cs="Times New Roman"/>
          <w:b/>
          <w:sz w:val="24"/>
          <w:szCs w:val="24"/>
        </w:rPr>
        <w:t>.1</w:t>
      </w:r>
    </w:p>
    <w:tbl>
      <w:tblPr>
        <w:tblW w:w="13261" w:type="dxa"/>
        <w:jc w:val="center"/>
        <w:tblInd w:w="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4A0"/>
      </w:tblPr>
      <w:tblGrid>
        <w:gridCol w:w="4554"/>
        <w:gridCol w:w="1135"/>
        <w:gridCol w:w="2524"/>
        <w:gridCol w:w="2524"/>
        <w:gridCol w:w="2524"/>
      </w:tblGrid>
      <w:tr w:rsidR="003513F6" w:rsidRPr="000B34A9" w:rsidTr="00D93A07">
        <w:trPr>
          <w:cantSplit/>
          <w:trHeight w:val="746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D93A07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Критерии выбора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ед. измер.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«БашРТС-Стерлитамак»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«СТС»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D93A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«БГК»</w:t>
            </w:r>
          </w:p>
        </w:tc>
      </w:tr>
      <w:tr w:rsidR="003513F6" w:rsidRPr="000B34A9" w:rsidTr="003513F6">
        <w:trPr>
          <w:trHeight w:val="749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Количество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(КЦ-7)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 (</w:t>
            </w:r>
            <w:r>
              <w:rPr>
                <w:rFonts w:ascii="Times New Roman" w:hAnsi="Times New Roman" w:cs="Times New Roman"/>
              </w:rPr>
              <w:t xml:space="preserve">МК-1, МК-2, МК-3, МК-4, </w:t>
            </w:r>
            <w:r w:rsidRPr="0051559C">
              <w:rPr>
                <w:rFonts w:ascii="Times New Roman" w:hAnsi="Times New Roman" w:cs="Times New Roman"/>
              </w:rPr>
              <w:t>МК</w:t>
            </w:r>
            <w:r>
              <w:rPr>
                <w:rFonts w:ascii="Times New Roman" w:hAnsi="Times New Roman" w:cs="Times New Roman"/>
              </w:rPr>
              <w:t>-</w:t>
            </w:r>
            <w:r w:rsidRPr="0051559C">
              <w:rPr>
                <w:rFonts w:ascii="Times New Roman" w:hAnsi="Times New Roman" w:cs="Times New Roman"/>
              </w:rPr>
              <w:t>7, МК</w:t>
            </w:r>
            <w:r>
              <w:rPr>
                <w:rFonts w:ascii="Times New Roman" w:hAnsi="Times New Roman" w:cs="Times New Roman"/>
              </w:rPr>
              <w:t>-8, МК-</w:t>
            </w:r>
            <w:r w:rsidRPr="0051559C">
              <w:rPr>
                <w:rFonts w:ascii="Times New Roman" w:hAnsi="Times New Roman" w:cs="Times New Roman"/>
              </w:rPr>
              <w:t>10, МК</w:t>
            </w:r>
            <w:r>
              <w:rPr>
                <w:rFonts w:ascii="Times New Roman" w:hAnsi="Times New Roman" w:cs="Times New Roman"/>
              </w:rPr>
              <w:t>-</w:t>
            </w:r>
            <w:r w:rsidRPr="0051559C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(</w:t>
            </w:r>
            <w:r w:rsidRPr="0051559C">
              <w:rPr>
                <w:rFonts w:ascii="Times New Roman" w:hAnsi="Times New Roman" w:cs="Times New Roman"/>
              </w:rPr>
              <w:t>Стерлитамакская ТЭЦ и Ново-Стерлитамакская ТЭЦ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3513F6" w:rsidRPr="000B34A9" w:rsidTr="003513F6">
        <w:trPr>
          <w:trHeight w:val="1030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Суммарная мощность источников тепловой энергии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Гкал/час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426954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22,5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2013</w:t>
            </w:r>
          </w:p>
        </w:tc>
      </w:tr>
      <w:tr w:rsidR="003513F6" w:rsidRPr="000B34A9" w:rsidTr="003513F6">
        <w:trPr>
          <w:trHeight w:val="1419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Суммарная протяженность тепловой сети, находящаяся на балансе предприятия, в двухтрубном исчислении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11971,5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3513F6" w:rsidRPr="000B34A9" w:rsidTr="003513F6">
        <w:trPr>
          <w:trHeight w:val="733"/>
          <w:jc w:val="center"/>
        </w:trPr>
        <w:tc>
          <w:tcPr>
            <w:tcW w:w="455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Внутренний объем тепловой сети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34A9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2524" w:type="dxa"/>
            <w:shd w:val="clear" w:color="auto" w:fill="FFFFFF"/>
            <w:vAlign w:val="center"/>
          </w:tcPr>
          <w:p w:rsidR="003513F6" w:rsidRPr="000B34A9" w:rsidRDefault="003513F6" w:rsidP="000633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11878</w:t>
            </w:r>
          </w:p>
        </w:tc>
        <w:tc>
          <w:tcPr>
            <w:tcW w:w="2524" w:type="dxa"/>
            <w:shd w:val="clear" w:color="auto" w:fill="FFFFFF"/>
            <w:vAlign w:val="center"/>
            <w:hideMark/>
          </w:tcPr>
          <w:p w:rsidR="003513F6" w:rsidRPr="000B34A9" w:rsidRDefault="003513F6" w:rsidP="007009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7009DC" w:rsidRPr="000B34A9" w:rsidRDefault="007009DC" w:rsidP="007009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09DC" w:rsidRPr="000B34A9" w:rsidRDefault="007009DC" w:rsidP="007009DC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7009DC" w:rsidRPr="000B34A9" w:rsidSect="000E339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7009DC" w:rsidRPr="000B34A9" w:rsidRDefault="007009DC" w:rsidP="004F504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lastRenderedPageBreak/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в пункте 11 настоящих Правил,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009DC" w:rsidRPr="000B34A9" w:rsidRDefault="007009DC" w:rsidP="004F504F">
      <w:pPr>
        <w:pStyle w:val="ad"/>
        <w:spacing w:before="0" w:after="0" w:line="276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режимами. </w:t>
      </w:r>
    </w:p>
    <w:p w:rsidR="00881BEA" w:rsidRPr="000B34A9" w:rsidRDefault="00881BEA" w:rsidP="00881BEA">
      <w:pPr>
        <w:pStyle w:val="ad"/>
        <w:spacing w:before="0" w:after="0" w:line="276" w:lineRule="auto"/>
        <w:ind w:right="-2" w:firstLine="417"/>
        <w:jc w:val="left"/>
        <w:rPr>
          <w:rFonts w:ascii="Times New Roman" w:hAnsi="Times New Roman" w:cs="Times New Roman"/>
          <w:sz w:val="24"/>
          <w:szCs w:val="24"/>
        </w:rPr>
      </w:pPr>
      <w:r w:rsidRPr="00AF70CA">
        <w:rPr>
          <w:rFonts w:ascii="Times New Roman" w:hAnsi="Times New Roman" w:cs="Times New Roman"/>
          <w:sz w:val="24"/>
          <w:szCs w:val="24"/>
        </w:rPr>
        <w:t xml:space="preserve">Разработчики </w:t>
      </w:r>
      <w:r w:rsidR="00AB6135">
        <w:rPr>
          <w:rFonts w:ascii="Times New Roman" w:hAnsi="Times New Roman" w:cs="Times New Roman"/>
          <w:sz w:val="24"/>
          <w:szCs w:val="24"/>
        </w:rPr>
        <w:t>с</w:t>
      </w:r>
      <w:r w:rsidRPr="00AF70CA">
        <w:rPr>
          <w:rFonts w:ascii="Times New Roman" w:hAnsi="Times New Roman" w:cs="Times New Roman"/>
          <w:sz w:val="24"/>
          <w:szCs w:val="24"/>
        </w:rPr>
        <w:t>хемы теплоснабжения рекоменду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F70CA">
        <w:rPr>
          <w:rFonts w:ascii="Times New Roman" w:hAnsi="Times New Roman" w:cs="Times New Roman"/>
          <w:sz w:val="24"/>
          <w:szCs w:val="24"/>
        </w:rPr>
        <w:t xml:space="preserve">т в качестве Единой теплоснабжающей организации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установить </w:t>
      </w:r>
      <w:r w:rsidRPr="008A57CC">
        <w:rPr>
          <w:rFonts w:ascii="Times New Roman" w:hAnsi="Times New Roman" w:cs="Times New Roman"/>
          <w:sz w:val="24"/>
        </w:rPr>
        <w:t>ООО «БашРТС»</w:t>
      </w:r>
      <w:r w:rsidRPr="00C71B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09DC" w:rsidRPr="000B34A9" w:rsidRDefault="007009DC" w:rsidP="004F504F">
      <w:pPr>
        <w:pStyle w:val="ad"/>
        <w:spacing w:before="0"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Окончательное решение по выбору Единой теплоснабжающей организации остается за органами исполнительной и законодательной власти </w:t>
      </w:r>
      <w:r w:rsidR="000E339C">
        <w:rPr>
          <w:rFonts w:ascii="Times New Roman" w:hAnsi="Times New Roman" w:cs="Times New Roman"/>
          <w:sz w:val="24"/>
          <w:szCs w:val="24"/>
        </w:rPr>
        <w:t>городского округа Стерлитамак</w:t>
      </w:r>
      <w:r w:rsidRPr="000B34A9">
        <w:rPr>
          <w:rFonts w:ascii="Times New Roman" w:hAnsi="Times New Roman" w:cs="Times New Roman"/>
          <w:sz w:val="24"/>
          <w:szCs w:val="24"/>
        </w:rPr>
        <w:t>, после проработки тарифных последствий для населения.</w:t>
      </w:r>
    </w:p>
    <w:sectPr w:rsidR="007009DC" w:rsidRPr="000B34A9" w:rsidSect="008422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D73" w:rsidRDefault="00FB1D73" w:rsidP="00D1356B">
      <w:pPr>
        <w:spacing w:after="0" w:line="240" w:lineRule="auto"/>
      </w:pPr>
      <w:r>
        <w:separator/>
      </w:r>
    </w:p>
  </w:endnote>
  <w:endnote w:type="continuationSeparator" w:id="0">
    <w:p w:rsidR="00FB1D73" w:rsidRDefault="00FB1D73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Default="00AB4669" w:rsidP="000E339C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063"/>
      </w:tabs>
      <w:rPr>
        <w:rFonts w:ascii="Cambria" w:hAnsi="Cambria"/>
      </w:rPr>
    </w:pPr>
    <w:r>
      <w:rPr>
        <w:rFonts w:ascii="Cambria" w:hAnsi="Cambria"/>
      </w:rPr>
      <w:t>Схема теплоснабжения города Стерлитамак</w:t>
    </w:r>
    <w:r>
      <w:rPr>
        <w:rFonts w:ascii="Cambria" w:hAnsi="Cambria"/>
      </w:rPr>
      <w:tab/>
      <w:t xml:space="preserve">Страница </w:t>
    </w:r>
    <w:r w:rsidR="004354C3" w:rsidRPr="004354C3">
      <w:rPr>
        <w:rFonts w:ascii="Calibri" w:hAnsi="Calibri"/>
      </w:rPr>
      <w:fldChar w:fldCharType="begin"/>
    </w:r>
    <w:r>
      <w:instrText>PAGE   \* MERGEFORMAT</w:instrText>
    </w:r>
    <w:r w:rsidR="004354C3" w:rsidRPr="004354C3">
      <w:rPr>
        <w:rFonts w:ascii="Calibri" w:hAnsi="Calibri"/>
      </w:rPr>
      <w:fldChar w:fldCharType="separate"/>
    </w:r>
    <w:r w:rsidR="00AB6135" w:rsidRPr="00AB6135">
      <w:rPr>
        <w:rFonts w:ascii="Cambria" w:hAnsi="Cambria"/>
        <w:noProof/>
      </w:rPr>
      <w:t>3</w:t>
    </w:r>
    <w:r w:rsidR="004354C3">
      <w:rPr>
        <w:rFonts w:ascii="Cambria" w:hAnsi="Cambria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Default="004354C3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466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4669" w:rsidRDefault="00AB466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Pr="005C0CFB" w:rsidRDefault="00AB4669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>
      <w:t xml:space="preserve"> </w:t>
    </w:r>
    <w:r w:rsidRPr="005C0CFB">
      <w:t xml:space="preserve">Схема теплоснабжения города </w:t>
    </w:r>
    <w:r>
      <w:t>Стерлитамак</w:t>
    </w:r>
    <w:r w:rsidRPr="005C0CFB">
      <w:tab/>
      <w:t xml:space="preserve">Страница </w:t>
    </w:r>
    <w:r w:rsidR="004354C3">
      <w:fldChar w:fldCharType="begin"/>
    </w:r>
    <w:r>
      <w:instrText>PAGE   \* MERGEFORMAT</w:instrText>
    </w:r>
    <w:r w:rsidR="004354C3">
      <w:fldChar w:fldCharType="separate"/>
    </w:r>
    <w:r>
      <w:rPr>
        <w:noProof/>
      </w:rPr>
      <w:t>7</w:t>
    </w:r>
    <w:r w:rsidR="004354C3">
      <w:rPr>
        <w:noProof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Pr="005C0CFB" w:rsidRDefault="00AB4669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 w:rsidRPr="005C0CFB">
      <w:t xml:space="preserve">Схема теплоснабжения города </w:t>
    </w:r>
    <w:r>
      <w:t>Стерлитамак</w:t>
    </w:r>
    <w:r w:rsidRPr="005C0CFB">
      <w:tab/>
      <w:t xml:space="preserve">Страница </w:t>
    </w:r>
    <w:r w:rsidR="004354C3">
      <w:fldChar w:fldCharType="begin"/>
    </w:r>
    <w:r>
      <w:instrText>PAGE   \* MERGEFORMAT</w:instrText>
    </w:r>
    <w:r w:rsidR="004354C3">
      <w:fldChar w:fldCharType="separate"/>
    </w:r>
    <w:r w:rsidR="00AB6135">
      <w:rPr>
        <w:noProof/>
      </w:rPr>
      <w:t>6</w:t>
    </w:r>
    <w:r w:rsidR="004354C3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D73" w:rsidRDefault="00FB1D73" w:rsidP="00D1356B">
      <w:pPr>
        <w:spacing w:after="0" w:line="240" w:lineRule="auto"/>
      </w:pPr>
      <w:r>
        <w:separator/>
      </w:r>
    </w:p>
  </w:footnote>
  <w:footnote w:type="continuationSeparator" w:id="0">
    <w:p w:rsidR="00FB1D73" w:rsidRDefault="00FB1D73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Pr="0084585E" w:rsidRDefault="00AB4669" w:rsidP="000B2E8E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Default="004354C3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B466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B4669" w:rsidRDefault="00AB466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Pr="005C0CFB" w:rsidRDefault="00AB4669" w:rsidP="00971701">
    <w:pPr>
      <w:pStyle w:val="a3"/>
      <w:pBdr>
        <w:bottom w:val="thickThinSmallGap" w:sz="24" w:space="1" w:color="622423"/>
      </w:pBdr>
      <w:rPr>
        <w:sz w:val="24"/>
        <w:szCs w:val="24"/>
      </w:rPr>
    </w:pPr>
    <w:r w:rsidRPr="005C0CFB">
      <w:rPr>
        <w:sz w:val="24"/>
        <w:szCs w:val="24"/>
      </w:rPr>
      <w:t>ОГУП «Ивановский центр энергосбережения»</w:t>
    </w:r>
  </w:p>
  <w:p w:rsidR="00AB4669" w:rsidRDefault="00AB4669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69" w:rsidRPr="0084585E" w:rsidRDefault="00AB4669" w:rsidP="0089737D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  <w:p w:rsidR="00AB4669" w:rsidRPr="0089737D" w:rsidRDefault="00AB4669" w:rsidP="008973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4"/>
  </w:num>
  <w:num w:numId="10">
    <w:abstractNumId w:val="25"/>
  </w:num>
  <w:num w:numId="11">
    <w:abstractNumId w:val="30"/>
  </w:num>
  <w:num w:numId="12">
    <w:abstractNumId w:val="5"/>
  </w:num>
  <w:num w:numId="13">
    <w:abstractNumId w:val="15"/>
  </w:num>
  <w:num w:numId="14">
    <w:abstractNumId w:val="21"/>
  </w:num>
  <w:num w:numId="15">
    <w:abstractNumId w:val="23"/>
  </w:num>
  <w:num w:numId="16">
    <w:abstractNumId w:val="11"/>
  </w:num>
  <w:num w:numId="17">
    <w:abstractNumId w:val="27"/>
  </w:num>
  <w:num w:numId="18">
    <w:abstractNumId w:val="29"/>
  </w:num>
  <w:num w:numId="19">
    <w:abstractNumId w:val="22"/>
  </w:num>
  <w:num w:numId="20">
    <w:abstractNumId w:val="20"/>
  </w:num>
  <w:num w:numId="21">
    <w:abstractNumId w:val="9"/>
  </w:num>
  <w:num w:numId="22">
    <w:abstractNumId w:val="28"/>
  </w:num>
  <w:num w:numId="23">
    <w:abstractNumId w:val="18"/>
  </w:num>
  <w:num w:numId="24">
    <w:abstractNumId w:val="8"/>
  </w:num>
  <w:num w:numId="25">
    <w:abstractNumId w:val="1"/>
  </w:num>
  <w:num w:numId="26">
    <w:abstractNumId w:val="10"/>
  </w:num>
  <w:num w:numId="27">
    <w:abstractNumId w:val="16"/>
  </w:num>
  <w:num w:numId="28">
    <w:abstractNumId w:val="31"/>
  </w:num>
  <w:num w:numId="29">
    <w:abstractNumId w:val="13"/>
  </w:num>
  <w:num w:numId="30">
    <w:abstractNumId w:val="1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129CA"/>
    <w:rsid w:val="00013561"/>
    <w:rsid w:val="000321F6"/>
    <w:rsid w:val="00050C3D"/>
    <w:rsid w:val="00054B54"/>
    <w:rsid w:val="00055B98"/>
    <w:rsid w:val="000608D8"/>
    <w:rsid w:val="000633CF"/>
    <w:rsid w:val="00064482"/>
    <w:rsid w:val="00070FAD"/>
    <w:rsid w:val="0009011E"/>
    <w:rsid w:val="00092004"/>
    <w:rsid w:val="000A12FF"/>
    <w:rsid w:val="000A5E29"/>
    <w:rsid w:val="000B2394"/>
    <w:rsid w:val="000B2E8E"/>
    <w:rsid w:val="000B7ECB"/>
    <w:rsid w:val="000C02E5"/>
    <w:rsid w:val="000C2716"/>
    <w:rsid w:val="000D7B36"/>
    <w:rsid w:val="000E2199"/>
    <w:rsid w:val="000E339C"/>
    <w:rsid w:val="000E4F42"/>
    <w:rsid w:val="00115E4F"/>
    <w:rsid w:val="00124A8A"/>
    <w:rsid w:val="00137F8B"/>
    <w:rsid w:val="0014726F"/>
    <w:rsid w:val="00152131"/>
    <w:rsid w:val="00155475"/>
    <w:rsid w:val="00162913"/>
    <w:rsid w:val="001766D4"/>
    <w:rsid w:val="001821C4"/>
    <w:rsid w:val="001863B7"/>
    <w:rsid w:val="001903C5"/>
    <w:rsid w:val="001933D0"/>
    <w:rsid w:val="001A173C"/>
    <w:rsid w:val="001B0B63"/>
    <w:rsid w:val="001B481A"/>
    <w:rsid w:val="001D2D5B"/>
    <w:rsid w:val="001D6226"/>
    <w:rsid w:val="001F0C26"/>
    <w:rsid w:val="001F44DF"/>
    <w:rsid w:val="0021282E"/>
    <w:rsid w:val="002128FB"/>
    <w:rsid w:val="00216EA9"/>
    <w:rsid w:val="00220C68"/>
    <w:rsid w:val="00224BC9"/>
    <w:rsid w:val="00225653"/>
    <w:rsid w:val="002406C2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B203B"/>
    <w:rsid w:val="002C0FF9"/>
    <w:rsid w:val="002C11C0"/>
    <w:rsid w:val="002C7A67"/>
    <w:rsid w:val="002D0D34"/>
    <w:rsid w:val="002D6640"/>
    <w:rsid w:val="002E35B3"/>
    <w:rsid w:val="002E595C"/>
    <w:rsid w:val="002E650B"/>
    <w:rsid w:val="002F102B"/>
    <w:rsid w:val="00301D7F"/>
    <w:rsid w:val="003062DB"/>
    <w:rsid w:val="003115D7"/>
    <w:rsid w:val="00344B01"/>
    <w:rsid w:val="003512C1"/>
    <w:rsid w:val="003513F6"/>
    <w:rsid w:val="003630AA"/>
    <w:rsid w:val="00373498"/>
    <w:rsid w:val="00382711"/>
    <w:rsid w:val="00382AC0"/>
    <w:rsid w:val="003B13B6"/>
    <w:rsid w:val="003B4A75"/>
    <w:rsid w:val="003D0813"/>
    <w:rsid w:val="003E1801"/>
    <w:rsid w:val="003F1B58"/>
    <w:rsid w:val="00401A66"/>
    <w:rsid w:val="00401CF8"/>
    <w:rsid w:val="0040665B"/>
    <w:rsid w:val="0041081D"/>
    <w:rsid w:val="0041653F"/>
    <w:rsid w:val="00416D61"/>
    <w:rsid w:val="00426954"/>
    <w:rsid w:val="004354C3"/>
    <w:rsid w:val="0044797E"/>
    <w:rsid w:val="004505C0"/>
    <w:rsid w:val="0045416F"/>
    <w:rsid w:val="00454440"/>
    <w:rsid w:val="0047020C"/>
    <w:rsid w:val="00470B8E"/>
    <w:rsid w:val="00470E32"/>
    <w:rsid w:val="00476CA1"/>
    <w:rsid w:val="00482F56"/>
    <w:rsid w:val="004854F9"/>
    <w:rsid w:val="00495AD7"/>
    <w:rsid w:val="004A3261"/>
    <w:rsid w:val="004A6401"/>
    <w:rsid w:val="004A66E4"/>
    <w:rsid w:val="004A66F0"/>
    <w:rsid w:val="004B1A36"/>
    <w:rsid w:val="004B488B"/>
    <w:rsid w:val="004C0711"/>
    <w:rsid w:val="004C13E9"/>
    <w:rsid w:val="004C1C7E"/>
    <w:rsid w:val="004C23C0"/>
    <w:rsid w:val="004F44C3"/>
    <w:rsid w:val="004F504F"/>
    <w:rsid w:val="004F60C5"/>
    <w:rsid w:val="0051532F"/>
    <w:rsid w:val="00516DF2"/>
    <w:rsid w:val="00524DFB"/>
    <w:rsid w:val="00550C99"/>
    <w:rsid w:val="00561A29"/>
    <w:rsid w:val="00563F1F"/>
    <w:rsid w:val="00570326"/>
    <w:rsid w:val="005821E0"/>
    <w:rsid w:val="005857E2"/>
    <w:rsid w:val="00587025"/>
    <w:rsid w:val="00596B2C"/>
    <w:rsid w:val="005A13C5"/>
    <w:rsid w:val="005B2908"/>
    <w:rsid w:val="005B5F5F"/>
    <w:rsid w:val="005B7AEA"/>
    <w:rsid w:val="005C1C3A"/>
    <w:rsid w:val="005D3764"/>
    <w:rsid w:val="005E227D"/>
    <w:rsid w:val="005F12C2"/>
    <w:rsid w:val="005F2121"/>
    <w:rsid w:val="005F534B"/>
    <w:rsid w:val="0063205D"/>
    <w:rsid w:val="00633B52"/>
    <w:rsid w:val="00633C9D"/>
    <w:rsid w:val="00645ECE"/>
    <w:rsid w:val="00650854"/>
    <w:rsid w:val="00652DCD"/>
    <w:rsid w:val="00654F49"/>
    <w:rsid w:val="00667EED"/>
    <w:rsid w:val="00683B92"/>
    <w:rsid w:val="0069113F"/>
    <w:rsid w:val="00691DF4"/>
    <w:rsid w:val="00694C1E"/>
    <w:rsid w:val="006A081E"/>
    <w:rsid w:val="006A0A39"/>
    <w:rsid w:val="006A3622"/>
    <w:rsid w:val="006B2C3A"/>
    <w:rsid w:val="006B5BDE"/>
    <w:rsid w:val="006C4C17"/>
    <w:rsid w:val="006C6243"/>
    <w:rsid w:val="006E4717"/>
    <w:rsid w:val="007009DC"/>
    <w:rsid w:val="00714FF3"/>
    <w:rsid w:val="00726B90"/>
    <w:rsid w:val="00745BB0"/>
    <w:rsid w:val="007732A1"/>
    <w:rsid w:val="00780137"/>
    <w:rsid w:val="00781A7B"/>
    <w:rsid w:val="00786D43"/>
    <w:rsid w:val="007C0833"/>
    <w:rsid w:val="007C3BE9"/>
    <w:rsid w:val="007D08D2"/>
    <w:rsid w:val="007D6CC2"/>
    <w:rsid w:val="007F6D1D"/>
    <w:rsid w:val="007F79C2"/>
    <w:rsid w:val="008052EC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1BEA"/>
    <w:rsid w:val="00886CC3"/>
    <w:rsid w:val="0089737D"/>
    <w:rsid w:val="008A1F40"/>
    <w:rsid w:val="008A3356"/>
    <w:rsid w:val="008A34CC"/>
    <w:rsid w:val="008A36F0"/>
    <w:rsid w:val="008A4204"/>
    <w:rsid w:val="008A57CC"/>
    <w:rsid w:val="008A77B1"/>
    <w:rsid w:val="008C730E"/>
    <w:rsid w:val="008D4B16"/>
    <w:rsid w:val="008D6846"/>
    <w:rsid w:val="008E7640"/>
    <w:rsid w:val="008F21CD"/>
    <w:rsid w:val="008F4861"/>
    <w:rsid w:val="008F59B6"/>
    <w:rsid w:val="00905610"/>
    <w:rsid w:val="009154E0"/>
    <w:rsid w:val="00922FFB"/>
    <w:rsid w:val="009538D9"/>
    <w:rsid w:val="009551FC"/>
    <w:rsid w:val="00960C6F"/>
    <w:rsid w:val="00971701"/>
    <w:rsid w:val="00972496"/>
    <w:rsid w:val="00973BB7"/>
    <w:rsid w:val="00975E37"/>
    <w:rsid w:val="00983022"/>
    <w:rsid w:val="00993955"/>
    <w:rsid w:val="009C7F45"/>
    <w:rsid w:val="009D4E57"/>
    <w:rsid w:val="009D5F99"/>
    <w:rsid w:val="00A05D75"/>
    <w:rsid w:val="00A13323"/>
    <w:rsid w:val="00A24BA7"/>
    <w:rsid w:val="00A25B41"/>
    <w:rsid w:val="00A3424B"/>
    <w:rsid w:val="00A3575E"/>
    <w:rsid w:val="00A53339"/>
    <w:rsid w:val="00A54E1E"/>
    <w:rsid w:val="00A61E91"/>
    <w:rsid w:val="00A751EF"/>
    <w:rsid w:val="00A8158F"/>
    <w:rsid w:val="00A942FF"/>
    <w:rsid w:val="00A97DF0"/>
    <w:rsid w:val="00AB4669"/>
    <w:rsid w:val="00AB6135"/>
    <w:rsid w:val="00AC4B4A"/>
    <w:rsid w:val="00AC6FB6"/>
    <w:rsid w:val="00AD3FF1"/>
    <w:rsid w:val="00B01DD3"/>
    <w:rsid w:val="00B04A74"/>
    <w:rsid w:val="00B0708D"/>
    <w:rsid w:val="00B14578"/>
    <w:rsid w:val="00B200C1"/>
    <w:rsid w:val="00B24166"/>
    <w:rsid w:val="00B266AC"/>
    <w:rsid w:val="00B31AE7"/>
    <w:rsid w:val="00B55F98"/>
    <w:rsid w:val="00B57858"/>
    <w:rsid w:val="00B653CA"/>
    <w:rsid w:val="00B66C7A"/>
    <w:rsid w:val="00B703E8"/>
    <w:rsid w:val="00B73E8A"/>
    <w:rsid w:val="00B900B7"/>
    <w:rsid w:val="00B90166"/>
    <w:rsid w:val="00BA63FA"/>
    <w:rsid w:val="00BC0B39"/>
    <w:rsid w:val="00BC4216"/>
    <w:rsid w:val="00BF185F"/>
    <w:rsid w:val="00C006A5"/>
    <w:rsid w:val="00C2244C"/>
    <w:rsid w:val="00C23BB6"/>
    <w:rsid w:val="00C27E61"/>
    <w:rsid w:val="00C55EAA"/>
    <w:rsid w:val="00C562B3"/>
    <w:rsid w:val="00C56F31"/>
    <w:rsid w:val="00C671CB"/>
    <w:rsid w:val="00C71BE0"/>
    <w:rsid w:val="00C7637D"/>
    <w:rsid w:val="00CB2A1B"/>
    <w:rsid w:val="00CB5F13"/>
    <w:rsid w:val="00CB6E0C"/>
    <w:rsid w:val="00CB7499"/>
    <w:rsid w:val="00CE2F51"/>
    <w:rsid w:val="00D00EA6"/>
    <w:rsid w:val="00D12805"/>
    <w:rsid w:val="00D1356B"/>
    <w:rsid w:val="00D23796"/>
    <w:rsid w:val="00D50E1C"/>
    <w:rsid w:val="00D5378B"/>
    <w:rsid w:val="00D54BF5"/>
    <w:rsid w:val="00D609EB"/>
    <w:rsid w:val="00D85289"/>
    <w:rsid w:val="00D87660"/>
    <w:rsid w:val="00D9129C"/>
    <w:rsid w:val="00D93A07"/>
    <w:rsid w:val="00D93FB3"/>
    <w:rsid w:val="00D95857"/>
    <w:rsid w:val="00D9722A"/>
    <w:rsid w:val="00DA2043"/>
    <w:rsid w:val="00DC679B"/>
    <w:rsid w:val="00DC6D4D"/>
    <w:rsid w:val="00DD5885"/>
    <w:rsid w:val="00DD6234"/>
    <w:rsid w:val="00DE08A8"/>
    <w:rsid w:val="00E03A0E"/>
    <w:rsid w:val="00E22B1E"/>
    <w:rsid w:val="00E24106"/>
    <w:rsid w:val="00E4086E"/>
    <w:rsid w:val="00E776CC"/>
    <w:rsid w:val="00E85677"/>
    <w:rsid w:val="00E95B60"/>
    <w:rsid w:val="00EB4C9D"/>
    <w:rsid w:val="00EE01D0"/>
    <w:rsid w:val="00EE7C73"/>
    <w:rsid w:val="00EF48F1"/>
    <w:rsid w:val="00EF6C1A"/>
    <w:rsid w:val="00EF7374"/>
    <w:rsid w:val="00F0099C"/>
    <w:rsid w:val="00F01F9E"/>
    <w:rsid w:val="00F027C9"/>
    <w:rsid w:val="00F0320B"/>
    <w:rsid w:val="00F035AF"/>
    <w:rsid w:val="00F05068"/>
    <w:rsid w:val="00F3149F"/>
    <w:rsid w:val="00F42758"/>
    <w:rsid w:val="00F62880"/>
    <w:rsid w:val="00F66765"/>
    <w:rsid w:val="00FB19D2"/>
    <w:rsid w:val="00FB1D73"/>
    <w:rsid w:val="00FB290C"/>
    <w:rsid w:val="00FB2F56"/>
    <w:rsid w:val="00FB5A10"/>
    <w:rsid w:val="00FD2A4A"/>
    <w:rsid w:val="00FE7A5D"/>
    <w:rsid w:val="00FF1417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0B2E8E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CF935-E36B-49B7-8577-0E340098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30</cp:revision>
  <cp:lastPrinted>2013-11-30T12:34:00Z</cp:lastPrinted>
  <dcterms:created xsi:type="dcterms:W3CDTF">2013-09-24T08:53:00Z</dcterms:created>
  <dcterms:modified xsi:type="dcterms:W3CDTF">2013-12-17T09:34:00Z</dcterms:modified>
</cp:coreProperties>
</file>